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F3A30" w14:textId="77777777" w:rsidR="00E32D69" w:rsidRDefault="00E32D69" w:rsidP="002157DC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Luna, Ashley</w:t>
      </w:r>
    </w:p>
    <w:p w14:paraId="2F584D9B" w14:textId="77777777" w:rsidR="00E32D69" w:rsidRDefault="00E32D69" w:rsidP="002157DC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Copyright </w:t>
      </w:r>
    </w:p>
    <w:p w14:paraId="69A60B0C" w14:textId="77777777" w:rsidR="0080331F" w:rsidRPr="0080331F" w:rsidRDefault="0080331F" w:rsidP="002157DC">
      <w:pPr>
        <w:spacing w:line="480" w:lineRule="auto"/>
        <w:rPr>
          <w:rFonts w:ascii="Times New Roman" w:hAnsi="Times New Roman"/>
        </w:rPr>
      </w:pPr>
      <w:r w:rsidRPr="0080331F">
        <w:rPr>
          <w:rFonts w:ascii="Times New Roman" w:hAnsi="Times New Roman"/>
        </w:rPr>
        <w:t xml:space="preserve">1. Some personal letters written by Mr. Walter Packard to Mrs. Carrie Stevens dated </w:t>
      </w:r>
    </w:p>
    <w:p w14:paraId="2202C01A" w14:textId="77777777" w:rsidR="00FF3A94" w:rsidRDefault="0080331F" w:rsidP="002157DC">
      <w:pPr>
        <w:spacing w:line="480" w:lineRule="auto"/>
        <w:rPr>
          <w:rFonts w:ascii="Times New Roman" w:hAnsi="Times New Roman"/>
        </w:rPr>
      </w:pPr>
      <w:proofErr w:type="gramStart"/>
      <w:r w:rsidRPr="0080331F">
        <w:rPr>
          <w:rFonts w:ascii="Times New Roman" w:hAnsi="Times New Roman"/>
        </w:rPr>
        <w:t>during</w:t>
      </w:r>
      <w:proofErr w:type="gramEnd"/>
      <w:r w:rsidRPr="0080331F">
        <w:rPr>
          <w:rFonts w:ascii="Times New Roman" w:hAnsi="Times New Roman"/>
        </w:rPr>
        <w:t xml:space="preserve"> the year 1900. The personal letter described an outing that they had </w:t>
      </w:r>
      <w:r>
        <w:rPr>
          <w:rFonts w:ascii="Times New Roman" w:hAnsi="Times New Roman"/>
        </w:rPr>
        <w:t xml:space="preserve">taken with a group of </w:t>
      </w:r>
      <w:r w:rsidR="00FF3A94">
        <w:rPr>
          <w:rFonts w:ascii="Times New Roman" w:hAnsi="Times New Roman"/>
        </w:rPr>
        <w:t xml:space="preserve"> </w:t>
      </w:r>
    </w:p>
    <w:p w14:paraId="5E9058C5" w14:textId="77777777" w:rsidR="0080331F" w:rsidRDefault="00FF3A94" w:rsidP="002157DC">
      <w:pPr>
        <w:spacing w:line="48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friends</w:t>
      </w:r>
      <w:proofErr w:type="gramEnd"/>
      <w:r>
        <w:rPr>
          <w:rFonts w:ascii="Times New Roman" w:hAnsi="Times New Roman"/>
        </w:rPr>
        <w:t xml:space="preserve">. </w:t>
      </w:r>
      <w:r w:rsidR="0080331F" w:rsidRPr="0080331F">
        <w:rPr>
          <w:rFonts w:ascii="Times New Roman" w:hAnsi="Times New Roman"/>
        </w:rPr>
        <w:t xml:space="preserve">Both parties are deceased. </w:t>
      </w:r>
    </w:p>
    <w:p w14:paraId="62AA67AA" w14:textId="77777777" w:rsidR="00D52799" w:rsidRPr="00D52799" w:rsidRDefault="002157DC" w:rsidP="00D52799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Since the letters are of a personal nature, there could be issues of privacy </w:t>
      </w:r>
      <w:proofErr w:type="gramStart"/>
      <w:r w:rsidR="00121478">
        <w:rPr>
          <w:rFonts w:ascii="Times New Roman" w:hAnsi="Times New Roman"/>
        </w:rPr>
        <w:t xml:space="preserve">from  </w:t>
      </w:r>
      <w:proofErr w:type="spellStart"/>
      <w:r w:rsidR="00121478">
        <w:rPr>
          <w:rFonts w:ascii="Times New Roman" w:hAnsi="Times New Roman"/>
        </w:rPr>
        <w:t>Mr</w:t>
      </w:r>
      <w:proofErr w:type="spellEnd"/>
      <w:proofErr w:type="gramEnd"/>
      <w:r w:rsidR="00121478">
        <w:rPr>
          <w:rFonts w:ascii="Times New Roman" w:hAnsi="Times New Roman"/>
        </w:rPr>
        <w:t xml:space="preserve"> Packard’s estate </w:t>
      </w:r>
      <w:r>
        <w:rPr>
          <w:rFonts w:ascii="Times New Roman" w:hAnsi="Times New Roman"/>
        </w:rPr>
        <w:t>if digitalized. The</w:t>
      </w:r>
      <w:r w:rsidR="004316E6">
        <w:rPr>
          <w:rFonts w:ascii="Times New Roman" w:hAnsi="Times New Roman"/>
        </w:rPr>
        <w:t xml:space="preserve"> writer of these letters is the copyright holder</w:t>
      </w:r>
      <w:r>
        <w:rPr>
          <w:rFonts w:ascii="Times New Roman" w:hAnsi="Times New Roman"/>
        </w:rPr>
        <w:t>,</w:t>
      </w:r>
      <w:r w:rsidR="004316E6">
        <w:rPr>
          <w:rFonts w:ascii="Times New Roman" w:hAnsi="Times New Roman"/>
        </w:rPr>
        <w:t xml:space="preserve"> not the person who receives the letter, so Carrie Stevens dose not own a</w:t>
      </w:r>
      <w:r w:rsidR="00D04253">
        <w:rPr>
          <w:rFonts w:ascii="Times New Roman" w:hAnsi="Times New Roman"/>
        </w:rPr>
        <w:t xml:space="preserve">ny copyright from these letters (U.S Copyright Office). </w:t>
      </w:r>
      <w:r w:rsidR="004316E6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 xml:space="preserve">ince </w:t>
      </w:r>
      <w:r w:rsidR="004316E6">
        <w:rPr>
          <w:rFonts w:ascii="Times New Roman" w:hAnsi="Times New Roman"/>
        </w:rPr>
        <w:t>Mr. Packard is deceased, Copyright belongs to his estate, d</w:t>
      </w:r>
      <w:r w:rsidR="00E32D69">
        <w:rPr>
          <w:rFonts w:ascii="Times New Roman" w:hAnsi="Times New Roman"/>
        </w:rPr>
        <w:t>espite who owns the letters now (</w:t>
      </w:r>
      <w:r w:rsidR="00E32D69" w:rsidRPr="00E32D69">
        <w:rPr>
          <w:rFonts w:ascii="Times New Roman" w:hAnsi="Times New Roman"/>
        </w:rPr>
        <w:t>Texas Ar</w:t>
      </w:r>
      <w:r w:rsidR="00E32D69">
        <w:rPr>
          <w:rFonts w:ascii="Times New Roman" w:hAnsi="Times New Roman"/>
        </w:rPr>
        <w:t>cheological Research Laboratory</w:t>
      </w:r>
      <w:r w:rsidR="00E32D69">
        <w:rPr>
          <w:rFonts w:ascii="Times New Roman" w:hAnsi="Times New Roman"/>
        </w:rPr>
        <w:t>, 2006).</w:t>
      </w:r>
      <w:r w:rsidR="004316E6">
        <w:rPr>
          <w:rFonts w:ascii="Times New Roman" w:hAnsi="Times New Roman"/>
        </w:rPr>
        <w:t xml:space="preserve"> </w:t>
      </w:r>
      <w:r w:rsidR="00DE119D">
        <w:rPr>
          <w:rFonts w:ascii="Times New Roman" w:hAnsi="Times New Roman"/>
        </w:rPr>
        <w:t xml:space="preserve">In this situation it is important to find out the </w:t>
      </w:r>
      <w:r w:rsidR="00D52799">
        <w:rPr>
          <w:rFonts w:ascii="Times New Roman" w:hAnsi="Times New Roman"/>
        </w:rPr>
        <w:t xml:space="preserve">author’s exact </w:t>
      </w:r>
      <w:r w:rsidR="00DE119D">
        <w:rPr>
          <w:rFonts w:ascii="Times New Roman" w:hAnsi="Times New Roman"/>
        </w:rPr>
        <w:t xml:space="preserve">dates </w:t>
      </w:r>
      <w:r w:rsidR="00D52799">
        <w:rPr>
          <w:rFonts w:ascii="Times New Roman" w:hAnsi="Times New Roman"/>
        </w:rPr>
        <w:t>of death because</w:t>
      </w:r>
      <w:r w:rsidR="00DE119D">
        <w:rPr>
          <w:rFonts w:ascii="Times New Roman" w:hAnsi="Times New Roman"/>
        </w:rPr>
        <w:t xml:space="preserve"> this affects copyright. According to the </w:t>
      </w:r>
      <w:r w:rsidR="004316E6" w:rsidRPr="004316E6">
        <w:rPr>
          <w:rFonts w:ascii="Times New Roman" w:hAnsi="Times New Roman"/>
        </w:rPr>
        <w:t>U.S. Copyright Office</w:t>
      </w:r>
      <w:r w:rsidR="004316E6">
        <w:rPr>
          <w:rFonts w:ascii="Times New Roman" w:hAnsi="Times New Roman"/>
        </w:rPr>
        <w:t xml:space="preserve"> </w:t>
      </w:r>
      <w:r w:rsidR="00A51A98">
        <w:rPr>
          <w:rFonts w:ascii="Times New Roman" w:hAnsi="Times New Roman"/>
        </w:rPr>
        <w:t xml:space="preserve">if the author died before 1933 and </w:t>
      </w:r>
      <w:r w:rsidR="004316E6">
        <w:rPr>
          <w:rFonts w:ascii="Times New Roman" w:hAnsi="Times New Roman"/>
        </w:rPr>
        <w:t>if it was not publ</w:t>
      </w:r>
      <w:r w:rsidR="00A51A98">
        <w:rPr>
          <w:rFonts w:ascii="Times New Roman" w:hAnsi="Times New Roman"/>
        </w:rPr>
        <w:t>ished at some point before 2002, th</w:t>
      </w:r>
      <w:r w:rsidR="003503D9">
        <w:rPr>
          <w:rFonts w:ascii="Times New Roman" w:hAnsi="Times New Roman"/>
        </w:rPr>
        <w:t>e work is in the public domain (17 U.S. Code § 303)</w:t>
      </w:r>
      <w:r w:rsidR="00121478">
        <w:rPr>
          <w:rFonts w:ascii="Times New Roman" w:hAnsi="Times New Roman"/>
        </w:rPr>
        <w:t xml:space="preserve"> There is no </w:t>
      </w:r>
      <w:r w:rsidR="004316E6">
        <w:rPr>
          <w:rFonts w:ascii="Times New Roman" w:hAnsi="Times New Roman"/>
        </w:rPr>
        <w:t>exact date of death, so it is difficult to decide if these letters are</w:t>
      </w:r>
      <w:r w:rsidR="00A51A98">
        <w:rPr>
          <w:rFonts w:ascii="Times New Roman" w:hAnsi="Times New Roman"/>
        </w:rPr>
        <w:t xml:space="preserve"> within the public domain. It is very possible that Mr. Packard died after 1933, so copyright would last through the lifetime of the author plus 70 years. </w:t>
      </w:r>
      <w:r w:rsidR="00D52799">
        <w:rPr>
          <w:rFonts w:ascii="Times New Roman" w:hAnsi="Times New Roman"/>
        </w:rPr>
        <w:t xml:space="preserve">The extra 70 years is from the </w:t>
      </w:r>
      <w:r w:rsidR="003503D9">
        <w:rPr>
          <w:rFonts w:ascii="Times New Roman" w:hAnsi="Times New Roman"/>
        </w:rPr>
        <w:t xml:space="preserve">1976 Copyright Act and the </w:t>
      </w:r>
      <w:r w:rsidR="00D52799">
        <w:rPr>
          <w:rFonts w:ascii="Times New Roman" w:hAnsi="Times New Roman"/>
        </w:rPr>
        <w:t xml:space="preserve">1998 </w:t>
      </w:r>
      <w:r w:rsidR="00D52799" w:rsidRPr="00D52799">
        <w:rPr>
          <w:rFonts w:ascii="Times New Roman" w:hAnsi="Times New Roman"/>
        </w:rPr>
        <w:t>Sonny Bono Copyr</w:t>
      </w:r>
      <w:r w:rsidR="00D01D25">
        <w:rPr>
          <w:rFonts w:ascii="Times New Roman" w:hAnsi="Times New Roman"/>
        </w:rPr>
        <w:t>ight Term Extension Act.</w:t>
      </w:r>
    </w:p>
    <w:p w14:paraId="3E57C664" w14:textId="77777777" w:rsidR="005E1363" w:rsidRDefault="00D52799" w:rsidP="00D52799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52799">
        <w:rPr>
          <w:rFonts w:ascii="Times New Roman" w:hAnsi="Times New Roman"/>
        </w:rPr>
        <w:t xml:space="preserve"> </w:t>
      </w:r>
      <w:r w:rsidR="00A51A98">
        <w:rPr>
          <w:rFonts w:ascii="Times New Roman" w:hAnsi="Times New Roman"/>
        </w:rPr>
        <w:t>If the letters are in danger of</w:t>
      </w:r>
      <w:r w:rsidR="00A51A98" w:rsidRPr="00A51A98">
        <w:t xml:space="preserve"> </w:t>
      </w:r>
      <w:r w:rsidR="00A51A98" w:rsidRPr="00A51A98">
        <w:rPr>
          <w:rFonts w:ascii="Times New Roman" w:hAnsi="Times New Roman"/>
        </w:rPr>
        <w:t>deterioration</w:t>
      </w:r>
      <w:r w:rsidR="005E1363">
        <w:rPr>
          <w:rFonts w:ascii="Times New Roman" w:hAnsi="Times New Roman"/>
        </w:rPr>
        <w:t xml:space="preserve">, the archive could look into </w:t>
      </w:r>
      <w:r w:rsidR="00121478">
        <w:rPr>
          <w:rFonts w:ascii="Times New Roman" w:hAnsi="Times New Roman"/>
        </w:rPr>
        <w:t xml:space="preserve">Title </w:t>
      </w:r>
      <w:r w:rsidR="005E1363">
        <w:rPr>
          <w:rFonts w:ascii="Times New Roman" w:hAnsi="Times New Roman"/>
        </w:rPr>
        <w:t xml:space="preserve">17 U.S Code </w:t>
      </w:r>
      <w:r w:rsidR="00E32D69">
        <w:rPr>
          <w:rFonts w:ascii="Times New Roman" w:hAnsi="Times New Roman"/>
        </w:rPr>
        <w:t xml:space="preserve"> </w:t>
      </w:r>
      <w:r w:rsidR="00E32D69">
        <w:rPr>
          <w:rFonts w:ascii="Times New Roman" w:hAnsi="Times New Roman"/>
        </w:rPr>
        <w:t>§</w:t>
      </w:r>
      <w:r w:rsidR="00A51A98">
        <w:rPr>
          <w:rFonts w:ascii="Times New Roman" w:hAnsi="Times New Roman"/>
        </w:rPr>
        <w:t>108. This allows archives to kee</w:t>
      </w:r>
      <w:r w:rsidR="005E1363">
        <w:rPr>
          <w:rFonts w:ascii="Times New Roman" w:hAnsi="Times New Roman"/>
        </w:rPr>
        <w:t xml:space="preserve">p copies for preservation and research purposes. If digitalization is pursued the </w:t>
      </w:r>
      <w:r>
        <w:rPr>
          <w:rFonts w:ascii="Times New Roman" w:hAnsi="Times New Roman"/>
        </w:rPr>
        <w:t xml:space="preserve">digital copies have to only </w:t>
      </w:r>
      <w:r w:rsidR="005253EE">
        <w:rPr>
          <w:rFonts w:ascii="Times New Roman" w:hAnsi="Times New Roman"/>
        </w:rPr>
        <w:t>be available</w:t>
      </w:r>
      <w:r w:rsidR="005E1363">
        <w:rPr>
          <w:rFonts w:ascii="Times New Roman" w:hAnsi="Times New Roman"/>
        </w:rPr>
        <w:t xml:space="preserve"> from the premises of the archive or library.</w:t>
      </w:r>
      <w:r w:rsidR="005253EE">
        <w:rPr>
          <w:rFonts w:ascii="Times New Roman" w:hAnsi="Times New Roman"/>
        </w:rPr>
        <w:t xml:space="preserve"> I would advise my institution to go ahead and digitalize, as long as the letters are only made </w:t>
      </w:r>
      <w:r w:rsidR="00D01D25">
        <w:rPr>
          <w:rFonts w:ascii="Times New Roman" w:hAnsi="Times New Roman"/>
        </w:rPr>
        <w:t>available</w:t>
      </w:r>
      <w:r w:rsidR="005253EE">
        <w:rPr>
          <w:rFonts w:ascii="Times New Roman" w:hAnsi="Times New Roman"/>
        </w:rPr>
        <w:t xml:space="preserve"> to researchers </w:t>
      </w:r>
      <w:r w:rsidR="00121478">
        <w:rPr>
          <w:rFonts w:ascii="Times New Roman" w:hAnsi="Times New Roman"/>
        </w:rPr>
        <w:t>within our premises and that there is a copyright notification.</w:t>
      </w:r>
      <w:r w:rsidR="00D01D25">
        <w:rPr>
          <w:rFonts w:ascii="Times New Roman" w:hAnsi="Times New Roman"/>
        </w:rPr>
        <w:t xml:space="preserve"> There is still the danger of Mr. Packard’s estate claiming copyright.  Another </w:t>
      </w:r>
      <w:r w:rsidR="00D01D25">
        <w:rPr>
          <w:rFonts w:ascii="Times New Roman" w:hAnsi="Times New Roman"/>
        </w:rPr>
        <w:lastRenderedPageBreak/>
        <w:t xml:space="preserve">alternative is to contact his estate and request permission for digitalization. Time and resources would be needed to locate Mr. Packard’s current estate, but if the letters </w:t>
      </w:r>
      <w:proofErr w:type="gramStart"/>
      <w:r w:rsidR="00D01D25">
        <w:rPr>
          <w:rFonts w:ascii="Times New Roman" w:hAnsi="Times New Roman"/>
        </w:rPr>
        <w:t>are</w:t>
      </w:r>
      <w:proofErr w:type="gramEnd"/>
      <w:r w:rsidR="00D01D25">
        <w:rPr>
          <w:rFonts w:ascii="Times New Roman" w:hAnsi="Times New Roman"/>
        </w:rPr>
        <w:t xml:space="preserve"> significant, then the time would be worth the legal troubles. If his current estate is unreachable, it is important to keep track of atte</w:t>
      </w:r>
      <w:r w:rsidR="003503D9">
        <w:rPr>
          <w:rFonts w:ascii="Times New Roman" w:hAnsi="Times New Roman"/>
        </w:rPr>
        <w:t>mpts made to secure permission because it is possible that his estate owns the copyright of his letters.</w:t>
      </w:r>
    </w:p>
    <w:p w14:paraId="4862B7CE" w14:textId="77777777" w:rsidR="00D01D25" w:rsidRDefault="00D01D25" w:rsidP="002157DC">
      <w:pPr>
        <w:spacing w:line="480" w:lineRule="auto"/>
        <w:rPr>
          <w:rFonts w:ascii="Times New Roman" w:hAnsi="Times New Roman"/>
        </w:rPr>
      </w:pPr>
    </w:p>
    <w:p w14:paraId="0E322CA3" w14:textId="77777777" w:rsidR="0080331F" w:rsidRPr="0080331F" w:rsidRDefault="0080331F" w:rsidP="002157DC">
      <w:pPr>
        <w:spacing w:line="480" w:lineRule="auto"/>
        <w:rPr>
          <w:rFonts w:ascii="Times New Roman" w:hAnsi="Times New Roman"/>
        </w:rPr>
      </w:pPr>
      <w:r w:rsidRPr="0080331F">
        <w:rPr>
          <w:rFonts w:ascii="Times New Roman" w:hAnsi="Times New Roman"/>
        </w:rPr>
        <w:t xml:space="preserve">2. A book with the following citation: </w:t>
      </w:r>
    </w:p>
    <w:p w14:paraId="35E711AD" w14:textId="77777777" w:rsidR="0080331F" w:rsidRDefault="0080331F" w:rsidP="002157DC">
      <w:pPr>
        <w:spacing w:line="480" w:lineRule="auto"/>
        <w:rPr>
          <w:rFonts w:ascii="Times New Roman" w:hAnsi="Times New Roman"/>
        </w:rPr>
      </w:pPr>
      <w:r w:rsidRPr="0080331F">
        <w:rPr>
          <w:rFonts w:ascii="Times New Roman" w:hAnsi="Times New Roman"/>
        </w:rPr>
        <w:t xml:space="preserve">Hall, F. (1871). The history of San José and surroundings: with biographical sketches of early </w:t>
      </w:r>
    </w:p>
    <w:p w14:paraId="7C9DF6FB" w14:textId="77777777" w:rsidR="0080331F" w:rsidRDefault="0080331F" w:rsidP="002157DC">
      <w:pPr>
        <w:spacing w:line="480" w:lineRule="auto"/>
        <w:rPr>
          <w:rFonts w:ascii="Times New Roman" w:hAnsi="Times New Roman"/>
        </w:rPr>
      </w:pPr>
      <w:proofErr w:type="gramStart"/>
      <w:r w:rsidRPr="0080331F">
        <w:rPr>
          <w:rFonts w:ascii="Times New Roman" w:hAnsi="Times New Roman"/>
        </w:rPr>
        <w:t>settlers</w:t>
      </w:r>
      <w:proofErr w:type="gramEnd"/>
      <w:r w:rsidRPr="0080331F">
        <w:rPr>
          <w:rFonts w:ascii="Times New Roman" w:hAnsi="Times New Roman"/>
        </w:rPr>
        <w:t xml:space="preserve">. San Francisco: Printing house of A.L. Bancroft and Company no. 721 Market Street </w:t>
      </w:r>
    </w:p>
    <w:p w14:paraId="5318F2EB" w14:textId="77777777" w:rsidR="00E93898" w:rsidRPr="0080331F" w:rsidRDefault="000737A8" w:rsidP="002157DC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93898">
        <w:rPr>
          <w:rFonts w:ascii="Times New Roman" w:hAnsi="Times New Roman"/>
        </w:rPr>
        <w:t xml:space="preserve">This book is </w:t>
      </w:r>
      <w:r>
        <w:rPr>
          <w:rFonts w:ascii="Times New Roman" w:hAnsi="Times New Roman"/>
        </w:rPr>
        <w:t xml:space="preserve">in </w:t>
      </w:r>
      <w:r w:rsidR="00E93898">
        <w:rPr>
          <w:rFonts w:ascii="Times New Roman" w:hAnsi="Times New Roman"/>
        </w:rPr>
        <w:t xml:space="preserve">the public domain because it was published </w:t>
      </w:r>
      <w:r>
        <w:rPr>
          <w:rFonts w:ascii="Times New Roman" w:hAnsi="Times New Roman"/>
        </w:rPr>
        <w:t>before 1923</w:t>
      </w:r>
      <w:r w:rsidR="00E32D69">
        <w:rPr>
          <w:rFonts w:ascii="Times New Roman" w:hAnsi="Times New Roman"/>
        </w:rPr>
        <w:t xml:space="preserve"> </w:t>
      </w:r>
      <w:r w:rsidR="00E32D69">
        <w:rPr>
          <w:rFonts w:ascii="Times New Roman" w:hAnsi="Times New Roman"/>
        </w:rPr>
        <w:t>(</w:t>
      </w:r>
      <w:proofErr w:type="spellStart"/>
      <w:r w:rsidR="00E32D69" w:rsidRPr="00E32D69">
        <w:rPr>
          <w:rFonts w:ascii="Times New Roman" w:hAnsi="Times New Roman"/>
        </w:rPr>
        <w:t>Hirtle</w:t>
      </w:r>
      <w:proofErr w:type="spellEnd"/>
      <w:r w:rsidR="00E32D69">
        <w:rPr>
          <w:rFonts w:ascii="Times New Roman" w:hAnsi="Times New Roman"/>
        </w:rPr>
        <w:t>)</w:t>
      </w:r>
      <w:r>
        <w:rPr>
          <w:rFonts w:ascii="Times New Roman" w:hAnsi="Times New Roman"/>
        </w:rPr>
        <w:t>. It’s copyright is expired so permission is not needed to digitalize</w:t>
      </w:r>
      <w:r w:rsidR="00E32D69">
        <w:rPr>
          <w:rFonts w:ascii="Times New Roman" w:hAnsi="Times New Roman"/>
        </w:rPr>
        <w:t>.</w:t>
      </w:r>
    </w:p>
    <w:p w14:paraId="7F2C0566" w14:textId="77777777" w:rsidR="0080331F" w:rsidRDefault="0080331F" w:rsidP="002157DC">
      <w:pPr>
        <w:spacing w:line="480" w:lineRule="auto"/>
        <w:rPr>
          <w:rFonts w:ascii="Times New Roman" w:hAnsi="Times New Roman"/>
        </w:rPr>
      </w:pPr>
      <w:r w:rsidRPr="0080331F">
        <w:rPr>
          <w:rFonts w:ascii="Times New Roman" w:hAnsi="Times New Roman"/>
        </w:rPr>
        <w:t xml:space="preserve">3. Some photographs of J.J Owen (1827-1884?) that contain no dates and no information on who </w:t>
      </w:r>
    </w:p>
    <w:p w14:paraId="56D806B3" w14:textId="77777777" w:rsidR="006D6563" w:rsidRDefault="0080331F" w:rsidP="002157DC">
      <w:pPr>
        <w:spacing w:line="480" w:lineRule="auto"/>
        <w:rPr>
          <w:rFonts w:ascii="Times New Roman" w:hAnsi="Times New Roman"/>
        </w:rPr>
      </w:pPr>
      <w:proofErr w:type="gramStart"/>
      <w:r w:rsidRPr="0080331F">
        <w:rPr>
          <w:rFonts w:ascii="Times New Roman" w:hAnsi="Times New Roman"/>
        </w:rPr>
        <w:t>took</w:t>
      </w:r>
      <w:proofErr w:type="gramEnd"/>
      <w:r w:rsidRPr="0080331F">
        <w:rPr>
          <w:rFonts w:ascii="Times New Roman" w:hAnsi="Times New Roman"/>
        </w:rPr>
        <w:t xml:space="preserve"> the photographs.</w:t>
      </w:r>
      <w:r w:rsidR="00FF3A94">
        <w:rPr>
          <w:rFonts w:ascii="Times New Roman" w:hAnsi="Times New Roman"/>
        </w:rPr>
        <w:t xml:space="preserve"> </w:t>
      </w:r>
    </w:p>
    <w:p w14:paraId="3885E98E" w14:textId="77777777" w:rsidR="005D3150" w:rsidRPr="005D3150" w:rsidRDefault="000737A8" w:rsidP="005D3150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Without any identification information of the photographer, this material is anonymous</w:t>
      </w:r>
      <w:r w:rsidR="005D3150">
        <w:rPr>
          <w:rFonts w:ascii="Times New Roman" w:hAnsi="Times New Roman"/>
        </w:rPr>
        <w:t>. A</w:t>
      </w:r>
      <w:r w:rsidR="00C7162D">
        <w:rPr>
          <w:rFonts w:ascii="Times New Roman" w:hAnsi="Times New Roman"/>
        </w:rPr>
        <w:t>nony</w:t>
      </w:r>
      <w:r w:rsidR="00121478">
        <w:rPr>
          <w:rFonts w:ascii="Times New Roman" w:hAnsi="Times New Roman"/>
        </w:rPr>
        <w:t xml:space="preserve">mous works are copyrighted for </w:t>
      </w:r>
      <w:r w:rsidR="005D3150">
        <w:rPr>
          <w:rFonts w:ascii="Times New Roman" w:hAnsi="Times New Roman"/>
        </w:rPr>
        <w:t>120 years from date of creation (</w:t>
      </w:r>
      <w:r w:rsidR="005D3150" w:rsidRPr="005D3150">
        <w:rPr>
          <w:rFonts w:ascii="Times New Roman" w:hAnsi="Times New Roman"/>
        </w:rPr>
        <w:t>17 U.S. Code § 302</w:t>
      </w:r>
      <w:r w:rsidR="005D3150">
        <w:rPr>
          <w:rFonts w:ascii="Times New Roman" w:hAnsi="Times New Roman"/>
        </w:rPr>
        <w:t xml:space="preserve"> C).</w:t>
      </w:r>
    </w:p>
    <w:p w14:paraId="045DAEFA" w14:textId="77777777" w:rsidR="000737A8" w:rsidRDefault="00C7162D" w:rsidP="002157DC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Since there is no date of creation, we can use the date range of J.J Owen to establish a time frame.  So 120 years after 1884 is 2004</w:t>
      </w:r>
      <w:r w:rsidR="00121478">
        <w:rPr>
          <w:rFonts w:ascii="Times New Roman" w:hAnsi="Times New Roman"/>
        </w:rPr>
        <w:t>-2005</w:t>
      </w:r>
      <w:r>
        <w:rPr>
          <w:rFonts w:ascii="Times New Roman" w:hAnsi="Times New Roman"/>
        </w:rPr>
        <w:t>. Th</w:t>
      </w:r>
      <w:r w:rsidR="00FD2617">
        <w:rPr>
          <w:rFonts w:ascii="Times New Roman" w:hAnsi="Times New Roman"/>
        </w:rPr>
        <w:t>ese date are estimation, so digitalization is possible, but there is a</w:t>
      </w:r>
      <w:r w:rsidR="00121478">
        <w:rPr>
          <w:rFonts w:ascii="Times New Roman" w:hAnsi="Times New Roman"/>
        </w:rPr>
        <w:t xml:space="preserve"> small</w:t>
      </w:r>
      <w:r w:rsidR="00FD2617">
        <w:rPr>
          <w:rFonts w:ascii="Times New Roman" w:hAnsi="Times New Roman"/>
        </w:rPr>
        <w:t xml:space="preserve"> risk that these dates are off. </w:t>
      </w:r>
      <w:r>
        <w:rPr>
          <w:rFonts w:ascii="Times New Roman" w:hAnsi="Times New Roman"/>
        </w:rPr>
        <w:t xml:space="preserve"> </w:t>
      </w:r>
      <w:r w:rsidR="00121478">
        <w:rPr>
          <w:rFonts w:ascii="Times New Roman" w:hAnsi="Times New Roman"/>
        </w:rPr>
        <w:t xml:space="preserve">In this situation Title 17 U.S Code 108 can justify digitalization because it is for preservation and research purposes. </w:t>
      </w:r>
    </w:p>
    <w:p w14:paraId="190E5DC0" w14:textId="77777777" w:rsidR="00D04253" w:rsidRDefault="00D04253" w:rsidP="002157DC">
      <w:pPr>
        <w:spacing w:line="480" w:lineRule="auto"/>
        <w:rPr>
          <w:rFonts w:ascii="Times New Roman" w:hAnsi="Times New Roman"/>
        </w:rPr>
      </w:pPr>
    </w:p>
    <w:p w14:paraId="5A26C288" w14:textId="77777777" w:rsidR="00525529" w:rsidRDefault="00525529" w:rsidP="002157DC">
      <w:pPr>
        <w:spacing w:line="480" w:lineRule="auto"/>
        <w:rPr>
          <w:rFonts w:ascii="Times New Roman" w:hAnsi="Times New Roman"/>
        </w:rPr>
      </w:pPr>
    </w:p>
    <w:p w14:paraId="1C01B373" w14:textId="77777777" w:rsidR="00525529" w:rsidRDefault="00525529" w:rsidP="002157DC">
      <w:pPr>
        <w:spacing w:line="480" w:lineRule="auto"/>
        <w:rPr>
          <w:rFonts w:ascii="Times New Roman" w:hAnsi="Times New Roman"/>
        </w:rPr>
      </w:pPr>
    </w:p>
    <w:p w14:paraId="084E06AB" w14:textId="77777777" w:rsidR="00525529" w:rsidRDefault="00525529" w:rsidP="002157DC">
      <w:pPr>
        <w:spacing w:line="480" w:lineRule="auto"/>
        <w:rPr>
          <w:rFonts w:ascii="Times New Roman" w:hAnsi="Times New Roman"/>
        </w:rPr>
      </w:pPr>
    </w:p>
    <w:p w14:paraId="572F59AD" w14:textId="77777777" w:rsidR="00D04253" w:rsidRDefault="00D04253" w:rsidP="002157DC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 w14:paraId="4E903443" w14:textId="5A0A467E" w:rsidR="00E32D69" w:rsidRDefault="00E32D69" w:rsidP="002157DC">
      <w:pPr>
        <w:spacing w:line="480" w:lineRule="auto"/>
        <w:rPr>
          <w:rFonts w:ascii="Times New Roman" w:hAnsi="Times New Roman"/>
        </w:rPr>
      </w:pPr>
      <w:proofErr w:type="spellStart"/>
      <w:r w:rsidRPr="00E32D69">
        <w:rPr>
          <w:rFonts w:ascii="Times New Roman" w:hAnsi="Times New Roman"/>
        </w:rPr>
        <w:t>Hirtle</w:t>
      </w:r>
      <w:proofErr w:type="spellEnd"/>
      <w:r w:rsidRPr="00E32D69">
        <w:rPr>
          <w:rFonts w:ascii="Times New Roman" w:hAnsi="Times New Roman"/>
        </w:rPr>
        <w:t xml:space="preserve">, Peter. When Works Pass Into Public Domain in the United States: Copyright Term for </w:t>
      </w:r>
      <w:r w:rsidR="00F07245">
        <w:rPr>
          <w:rFonts w:ascii="Times New Roman" w:hAnsi="Times New Roman"/>
        </w:rPr>
        <w:tab/>
      </w:r>
      <w:r w:rsidRPr="00E32D69">
        <w:rPr>
          <w:rFonts w:ascii="Times New Roman" w:hAnsi="Times New Roman"/>
        </w:rPr>
        <w:t>Archivists and Librarians. Cornell Copyright Information Center.</w:t>
      </w:r>
      <w:r>
        <w:rPr>
          <w:rFonts w:ascii="Times New Roman" w:hAnsi="Times New Roman"/>
        </w:rPr>
        <w:t xml:space="preserve"> </w:t>
      </w:r>
      <w:r w:rsidR="00F07245">
        <w:rPr>
          <w:rFonts w:ascii="Times New Roman" w:hAnsi="Times New Roman"/>
        </w:rPr>
        <w:tab/>
      </w:r>
      <w:r w:rsidRPr="00E32D69">
        <w:rPr>
          <w:rFonts w:ascii="Times New Roman" w:hAnsi="Times New Roman"/>
        </w:rPr>
        <w:t>http://copyright.cornell.edu/resources/publicdomain.cfm</w:t>
      </w:r>
    </w:p>
    <w:p w14:paraId="0D31D632" w14:textId="30317AEB" w:rsidR="00D04253" w:rsidRDefault="00E32D69" w:rsidP="00E32D69">
      <w:pPr>
        <w:spacing w:line="480" w:lineRule="auto"/>
        <w:rPr>
          <w:rFonts w:ascii="Times New Roman" w:hAnsi="Times New Roman"/>
        </w:rPr>
      </w:pPr>
      <w:proofErr w:type="gramStart"/>
      <w:r w:rsidRPr="00E32D69">
        <w:rPr>
          <w:rFonts w:ascii="Times New Roman" w:hAnsi="Times New Roman"/>
        </w:rPr>
        <w:t>Texas Ar</w:t>
      </w:r>
      <w:r>
        <w:rPr>
          <w:rFonts w:ascii="Times New Roman" w:hAnsi="Times New Roman"/>
        </w:rPr>
        <w:t xml:space="preserve">cheological Research Laboratory, </w:t>
      </w:r>
      <w:r w:rsidRPr="00E32D69">
        <w:rPr>
          <w:rFonts w:ascii="Times New Roman" w:hAnsi="Times New Roman"/>
        </w:rPr>
        <w:t>The University of Texas at Austin</w:t>
      </w:r>
      <w:r>
        <w:rPr>
          <w:rFonts w:ascii="Times New Roman" w:hAnsi="Times New Roman"/>
        </w:rPr>
        <w:t xml:space="preserve"> (2006).</w:t>
      </w:r>
      <w:proofErr w:type="gramEnd"/>
      <w:r>
        <w:rPr>
          <w:rFonts w:ascii="Times New Roman" w:hAnsi="Times New Roman"/>
        </w:rPr>
        <w:t xml:space="preserve"> </w:t>
      </w:r>
      <w:r w:rsidR="00D04253">
        <w:rPr>
          <w:rFonts w:ascii="Times New Roman" w:hAnsi="Times New Roman"/>
        </w:rPr>
        <w:t xml:space="preserve">Copyright </w:t>
      </w:r>
      <w:r w:rsidR="00F07245">
        <w:rPr>
          <w:rFonts w:ascii="Times New Roman" w:hAnsi="Times New Roman"/>
        </w:rPr>
        <w:tab/>
      </w:r>
      <w:r w:rsidR="00D04253">
        <w:rPr>
          <w:rFonts w:ascii="Times New Roman" w:hAnsi="Times New Roman"/>
        </w:rPr>
        <w:t>Law and What It Means.</w:t>
      </w:r>
      <w:r>
        <w:rPr>
          <w:rFonts w:ascii="Times New Roman" w:hAnsi="Times New Roman"/>
        </w:rPr>
        <w:t xml:space="preserve"> </w:t>
      </w:r>
      <w:r w:rsidR="00D04253">
        <w:rPr>
          <w:rFonts w:ascii="Times New Roman" w:hAnsi="Times New Roman"/>
        </w:rPr>
        <w:t xml:space="preserve"> </w:t>
      </w:r>
      <w:r w:rsidR="00F07245">
        <w:rPr>
          <w:rFonts w:ascii="Times New Roman" w:hAnsi="Times New Roman"/>
        </w:rPr>
        <w:tab/>
      </w:r>
      <w:bookmarkStart w:id="0" w:name="_GoBack"/>
      <w:bookmarkEnd w:id="0"/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</w:instrText>
      </w:r>
      <w:r w:rsidRPr="00D04253">
        <w:rPr>
          <w:rFonts w:ascii="Times New Roman" w:hAnsi="Times New Roman"/>
        </w:rPr>
        <w:instrText>http://www.utexas.edu/research/tarl/curation/ownership.php#owner</w:instrText>
      </w:r>
      <w:r>
        <w:rPr>
          <w:rFonts w:ascii="Times New Roman" w:hAnsi="Times New Roman"/>
        </w:rPr>
        <w:instrText xml:space="preserve">" </w:instrText>
      </w:r>
      <w:r>
        <w:rPr>
          <w:rFonts w:ascii="Times New Roman" w:hAnsi="Times New Roman"/>
        </w:rPr>
        <w:fldChar w:fldCharType="separate"/>
      </w:r>
      <w:r w:rsidRPr="00EF153E">
        <w:rPr>
          <w:rStyle w:val="Hyperlink"/>
          <w:rFonts w:ascii="Times New Roman" w:hAnsi="Times New Roman"/>
        </w:rPr>
        <w:t>http://www.utexas.edu/research/tarl/curation/ownership.php#owner</w:t>
      </w:r>
      <w:r>
        <w:rPr>
          <w:rFonts w:ascii="Times New Roman" w:hAnsi="Times New Roman"/>
        </w:rPr>
        <w:fldChar w:fldCharType="end"/>
      </w:r>
    </w:p>
    <w:p w14:paraId="4BF2E633" w14:textId="77777777" w:rsidR="00E32D69" w:rsidRDefault="00E32D69" w:rsidP="00E32D69">
      <w:pPr>
        <w:spacing w:line="480" w:lineRule="auto"/>
        <w:rPr>
          <w:rFonts w:ascii="Times New Roman" w:hAnsi="Times New Roman"/>
        </w:rPr>
      </w:pPr>
      <w:r w:rsidRPr="00E32D69">
        <w:rPr>
          <w:rFonts w:ascii="Times New Roman" w:hAnsi="Times New Roman"/>
        </w:rPr>
        <w:t>U.S. Code: Title 17</w:t>
      </w:r>
    </w:p>
    <w:p w14:paraId="4076088C" w14:textId="77777777" w:rsidR="00D04253" w:rsidRPr="00E32D69" w:rsidRDefault="00D04253" w:rsidP="00D04253">
      <w:pPr>
        <w:rPr>
          <w:rFonts w:ascii="Times New Roman" w:eastAsia="Times New Roman" w:hAnsi="Times New Roman" w:cs="Times New Roman"/>
        </w:rPr>
      </w:pPr>
      <w:r w:rsidRPr="00E32D69">
        <w:rPr>
          <w:rFonts w:ascii="Times New Roman" w:eastAsia="Times New Roman" w:hAnsi="Times New Roman" w:cs="Times New Roman"/>
          <w:color w:val="282828"/>
          <w:shd w:val="clear" w:color="auto" w:fill="FFFFFF"/>
        </w:rPr>
        <w:t>U.S. Copyright Office, </w:t>
      </w:r>
      <w:r w:rsidRPr="00E32D69">
        <w:rPr>
          <w:rFonts w:ascii="Times New Roman" w:eastAsia="Times New Roman" w:hAnsi="Times New Roman" w:cs="Times New Roman"/>
          <w:i/>
          <w:iCs/>
          <w:shd w:val="clear" w:color="auto" w:fill="FFFFFF"/>
        </w:rPr>
        <w:t>Circular 1: Copyright Basics</w:t>
      </w:r>
      <w:r w:rsidRPr="00E32D69">
        <w:rPr>
          <w:rFonts w:ascii="Times New Roman" w:eastAsia="Times New Roman" w:hAnsi="Times New Roman" w:cs="Times New Roman"/>
          <w:iCs/>
          <w:color w:val="282828"/>
          <w:shd w:val="clear" w:color="auto" w:fill="FFFFFF"/>
        </w:rPr>
        <w:t>. http://www.copyright.gov/circs/circ1.pdf</w:t>
      </w:r>
    </w:p>
    <w:p w14:paraId="0B32AA6B" w14:textId="77777777" w:rsidR="00D04253" w:rsidRDefault="00D04253" w:rsidP="002157DC">
      <w:pPr>
        <w:spacing w:line="480" w:lineRule="auto"/>
        <w:rPr>
          <w:rFonts w:ascii="Times New Roman" w:hAnsi="Times New Roman"/>
        </w:rPr>
      </w:pPr>
    </w:p>
    <w:p w14:paraId="31C09042" w14:textId="77777777" w:rsidR="00E32D69" w:rsidRPr="0080331F" w:rsidRDefault="00E32D69" w:rsidP="002157DC">
      <w:pPr>
        <w:spacing w:line="480" w:lineRule="auto"/>
        <w:rPr>
          <w:rFonts w:ascii="Times New Roman" w:hAnsi="Times New Roman"/>
        </w:rPr>
      </w:pPr>
    </w:p>
    <w:sectPr w:rsidR="00E32D69" w:rsidRPr="0080331F" w:rsidSect="00803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1F"/>
    <w:rsid w:val="000737A8"/>
    <w:rsid w:val="00121478"/>
    <w:rsid w:val="002157DC"/>
    <w:rsid w:val="003503D9"/>
    <w:rsid w:val="004316E6"/>
    <w:rsid w:val="005253EE"/>
    <w:rsid w:val="00525529"/>
    <w:rsid w:val="005D3150"/>
    <w:rsid w:val="005E1363"/>
    <w:rsid w:val="006D6563"/>
    <w:rsid w:val="0080331F"/>
    <w:rsid w:val="00A51A98"/>
    <w:rsid w:val="00C7162D"/>
    <w:rsid w:val="00D01D25"/>
    <w:rsid w:val="00D04253"/>
    <w:rsid w:val="00D52799"/>
    <w:rsid w:val="00DE119D"/>
    <w:rsid w:val="00E32D69"/>
    <w:rsid w:val="00E93898"/>
    <w:rsid w:val="00F07245"/>
    <w:rsid w:val="00FD2617"/>
    <w:rsid w:val="00FF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6351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31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15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apple-converted-space">
    <w:name w:val="apple-converted-space"/>
    <w:basedOn w:val="DefaultParagraphFont"/>
    <w:rsid w:val="00D04253"/>
  </w:style>
  <w:style w:type="character" w:styleId="Emphasis">
    <w:name w:val="Emphasis"/>
    <w:basedOn w:val="DefaultParagraphFont"/>
    <w:uiPriority w:val="20"/>
    <w:qFormat/>
    <w:rsid w:val="00D04253"/>
    <w:rPr>
      <w:i/>
      <w:iCs/>
    </w:rPr>
  </w:style>
  <w:style w:type="character" w:styleId="Hyperlink">
    <w:name w:val="Hyperlink"/>
    <w:basedOn w:val="DefaultParagraphFont"/>
    <w:uiPriority w:val="99"/>
    <w:unhideWhenUsed/>
    <w:rsid w:val="00D042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31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15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apple-converted-space">
    <w:name w:val="apple-converted-space"/>
    <w:basedOn w:val="DefaultParagraphFont"/>
    <w:rsid w:val="00D04253"/>
  </w:style>
  <w:style w:type="character" w:styleId="Emphasis">
    <w:name w:val="Emphasis"/>
    <w:basedOn w:val="DefaultParagraphFont"/>
    <w:uiPriority w:val="20"/>
    <w:qFormat/>
    <w:rsid w:val="00D04253"/>
    <w:rPr>
      <w:i/>
      <w:iCs/>
    </w:rPr>
  </w:style>
  <w:style w:type="character" w:styleId="Hyperlink">
    <w:name w:val="Hyperlink"/>
    <w:basedOn w:val="DefaultParagraphFont"/>
    <w:uiPriority w:val="99"/>
    <w:unhideWhenUsed/>
    <w:rsid w:val="00D042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592</Words>
  <Characters>3377</Characters>
  <Application>Microsoft Macintosh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Luna</dc:creator>
  <cp:keywords/>
  <dc:description/>
  <cp:lastModifiedBy>Ashley Luna</cp:lastModifiedBy>
  <cp:revision>7</cp:revision>
  <dcterms:created xsi:type="dcterms:W3CDTF">2014-02-25T04:43:00Z</dcterms:created>
  <dcterms:modified xsi:type="dcterms:W3CDTF">2014-02-26T07:52:00Z</dcterms:modified>
</cp:coreProperties>
</file>